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127" w:rsidRPr="00E70ADC" w:rsidRDefault="00882127" w:rsidP="0066054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:rsidR="00882127" w:rsidRDefault="00882127" w:rsidP="0066054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:rsidR="0066054D" w:rsidRPr="00882127" w:rsidRDefault="00882127" w:rsidP="0066054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882127">
        <w:rPr>
          <w:rFonts w:eastAsia="Times New Roman" w:cstheme="minorHAnsi"/>
          <w:b/>
          <w:sz w:val="24"/>
          <w:szCs w:val="24"/>
        </w:rPr>
        <w:t>WYKAZ PRAC WZBRONIONYCH KOBIETOM</w:t>
      </w:r>
    </w:p>
    <w:p w:rsidR="0066054D" w:rsidRPr="00C843CF" w:rsidRDefault="0066054D" w:rsidP="00D16AD3">
      <w:pPr>
        <w:pStyle w:val="Akapitzlist"/>
        <w:suppressAutoHyphens/>
        <w:spacing w:after="0" w:line="240" w:lineRule="auto"/>
        <w:ind w:left="360"/>
        <w:jc w:val="both"/>
        <w:rPr>
          <w:rFonts w:eastAsia="Times New Roman" w:cstheme="minorHAnsi"/>
          <w:b/>
          <w:sz w:val="24"/>
          <w:szCs w:val="24"/>
        </w:rPr>
      </w:pPr>
    </w:p>
    <w:p w:rsidR="00814A5E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b/>
          <w:sz w:val="24"/>
          <w:szCs w:val="24"/>
        </w:rPr>
        <w:t>Prace związane z nadmiernym wysiłkiem fizycznym, w tym ręcznym transportem ciężarów</w:t>
      </w:r>
    </w:p>
    <w:p w:rsidR="00814A5E" w:rsidRPr="00C843CF" w:rsidRDefault="000E00F0" w:rsidP="00D16AD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b/>
          <w:sz w:val="24"/>
          <w:szCs w:val="24"/>
        </w:rPr>
        <w:t>Wzbronione wszystkim kobietom: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prace dorywcze</w:t>
      </w:r>
      <w:r w:rsidRPr="00C843CF">
        <w:rPr>
          <w:rStyle w:val="Odwoanieprzypisudolnego"/>
          <w:rFonts w:eastAsia="Times New Roman" w:cstheme="minorHAnsi"/>
          <w:sz w:val="24"/>
          <w:szCs w:val="24"/>
        </w:rPr>
        <w:footnoteReference w:id="1"/>
      </w:r>
      <w:r w:rsidRPr="00C843CF">
        <w:rPr>
          <w:rFonts w:eastAsia="Times New Roman" w:cstheme="minorHAnsi"/>
          <w:sz w:val="24"/>
          <w:szCs w:val="24"/>
        </w:rPr>
        <w:t xml:space="preserve">, przy których wydatek energetyczny netto niezbędny do wykonywania pracy związanej z wysiłkiem fizycznym, w tym z podnoszeniem </w:t>
      </w:r>
      <w:r w:rsidR="00882127">
        <w:rPr>
          <w:rFonts w:eastAsia="Times New Roman" w:cstheme="minorHAnsi"/>
          <w:sz w:val="24"/>
          <w:szCs w:val="24"/>
        </w:rPr>
        <w:br/>
      </w:r>
      <w:r w:rsidRPr="00C843CF">
        <w:rPr>
          <w:rFonts w:eastAsia="Times New Roman" w:cstheme="minorHAnsi"/>
          <w:sz w:val="24"/>
          <w:szCs w:val="24"/>
        </w:rPr>
        <w:t xml:space="preserve">i przenoszeniem przedmiotów, w czasie zmiany roboczej nie może przekraczać dla kobiet 5000 </w:t>
      </w:r>
      <w:proofErr w:type="spellStart"/>
      <w:r w:rsidRPr="00C843CF">
        <w:rPr>
          <w:rFonts w:eastAsia="Times New Roman" w:cstheme="minorHAnsi"/>
          <w:sz w:val="24"/>
          <w:szCs w:val="24"/>
        </w:rPr>
        <w:t>kJ</w:t>
      </w:r>
      <w:proofErr w:type="spellEnd"/>
      <w:r w:rsidRPr="00C843CF">
        <w:rPr>
          <w:rFonts w:eastAsia="Times New Roman" w:cstheme="minorHAnsi"/>
          <w:sz w:val="24"/>
          <w:szCs w:val="24"/>
        </w:rPr>
        <w:t xml:space="preserve">, a przy pracy dorywczej 20 </w:t>
      </w:r>
      <w:proofErr w:type="spellStart"/>
      <w:r w:rsidRPr="00C843CF">
        <w:rPr>
          <w:rFonts w:eastAsia="Times New Roman" w:cstheme="minorHAnsi"/>
          <w:sz w:val="24"/>
          <w:szCs w:val="24"/>
        </w:rPr>
        <w:t>kJ</w:t>
      </w:r>
      <w:proofErr w:type="spellEnd"/>
      <w:r w:rsidRPr="00C843CF">
        <w:rPr>
          <w:rFonts w:eastAsia="Times New Roman" w:cstheme="minorHAnsi"/>
          <w:sz w:val="24"/>
          <w:szCs w:val="24"/>
        </w:rPr>
        <w:t>/min;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podnoszenie i przenoszenie przez jedną kobietę przedmiotów, których masa przekracza 20 kg przy pracy dorywczej;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podnoszenie przez jedną kobietę na wysokość powyżej obręczy barkowej przedmiotów, których masa przekracza 14 kg przy pracy dorywczej;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przenoszenie przez jedną kobietę przedmiotów, których masa przekracza 12 kg: na odległość przekraczającą 25 m; pod górę po nierównej powierzchni, pochylniach lub schodach, których maksymalny kąt nachylenia nie przekracza 30o, a wysokość przekracza 4 metry, niezależnie od odległości, na jaką przedmioty są przenoszone;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przenoszenie przez jedną kobietę przedmiotów o masie przekraczającej 12 kg przy pracy dorywczej – pod górę po nierównej powierzchni, pochylniach lub schodach, których maksymalny kąt nachylenia przekracza 30o, a wysokość przekracza 4 metry, niezależnie od</w:t>
      </w:r>
      <w:r w:rsidR="00882127">
        <w:rPr>
          <w:rFonts w:eastAsia="Times New Roman" w:cstheme="minorHAnsi"/>
          <w:sz w:val="24"/>
          <w:szCs w:val="24"/>
        </w:rPr>
        <w:t xml:space="preserve"> odległości, na jaką przedmioty </w:t>
      </w:r>
      <w:r w:rsidRPr="00C843CF">
        <w:rPr>
          <w:rFonts w:eastAsia="Times New Roman" w:cstheme="minorHAnsi"/>
          <w:sz w:val="24"/>
          <w:szCs w:val="24"/>
        </w:rPr>
        <w:t>są przenoszone;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zespołowe przenoszenie przedmiotów, których długość przekracza 4 m oraz masa przekracza 20 kg, jeżeli masa przypadająca na jedną kobietę przekracza 17 kg przy pracy dorywczej;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 xml:space="preserve">przenoszenie przez jedną kobietę materiałów ciekłych – gorących, żrących albo o właściwościach szkodliwych dla zdrowia, których masa wraz </w:t>
      </w:r>
      <w:r w:rsidR="00882127">
        <w:rPr>
          <w:rFonts w:eastAsia="Times New Roman" w:cstheme="minorHAnsi"/>
          <w:sz w:val="24"/>
          <w:szCs w:val="24"/>
        </w:rPr>
        <w:br/>
      </w:r>
      <w:r w:rsidRPr="00C843CF">
        <w:rPr>
          <w:rFonts w:eastAsia="Times New Roman" w:cstheme="minorHAnsi"/>
          <w:sz w:val="24"/>
          <w:szCs w:val="24"/>
        </w:rPr>
        <w:t>z naczyniem i uchwytem przekracza 10 kg;</w:t>
      </w:r>
    </w:p>
    <w:p w:rsidR="00814A5E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przemieszczanie przez kobietę ładunku na wózku jednokołowym (taczce), którego masa łącznie z masą taczki, przekracza przy przemieszczaniu:</w:t>
      </w:r>
    </w:p>
    <w:p w:rsidR="00814A5E" w:rsidRPr="00C843CF" w:rsidRDefault="00814A5E" w:rsidP="00D16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 xml:space="preserve">po terenie płaskim o twardej i gładkiej nawierzchni o nachyleniu: </w:t>
      </w:r>
      <w:r w:rsidRPr="00C843CF">
        <w:rPr>
          <w:rFonts w:eastAsia="Times New Roman" w:cstheme="minorHAnsi"/>
          <w:sz w:val="24"/>
          <w:szCs w:val="24"/>
        </w:rPr>
        <w:sym w:font="Symbol" w:char="F02D"/>
      </w:r>
      <w:r w:rsidRPr="00C843CF">
        <w:rPr>
          <w:rFonts w:eastAsia="Times New Roman" w:cstheme="minorHAnsi"/>
          <w:sz w:val="24"/>
          <w:szCs w:val="24"/>
        </w:rPr>
        <w:t xml:space="preserve"> nieprzekraczającym 5% – 40 kg, </w:t>
      </w:r>
      <w:r w:rsidRPr="00C843CF">
        <w:rPr>
          <w:rFonts w:eastAsia="Times New Roman" w:cstheme="minorHAnsi"/>
          <w:sz w:val="24"/>
          <w:szCs w:val="24"/>
        </w:rPr>
        <w:sym w:font="Symbol" w:char="F02D"/>
      </w:r>
      <w:r w:rsidRPr="00C843CF">
        <w:rPr>
          <w:rFonts w:eastAsia="Times New Roman" w:cstheme="minorHAnsi"/>
          <w:sz w:val="24"/>
          <w:szCs w:val="24"/>
        </w:rPr>
        <w:t xml:space="preserve"> większym niż 5% – 30 kg,</w:t>
      </w:r>
    </w:p>
    <w:p w:rsidR="00814A5E" w:rsidRPr="00C843CF" w:rsidRDefault="00814A5E" w:rsidP="00D16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po terenie o nierównej lub nieutwardzonej nawierzchnio nachyleniu:</w:t>
      </w:r>
      <w:r w:rsidRPr="00C843CF">
        <w:rPr>
          <w:rFonts w:eastAsia="Times New Roman" w:cstheme="minorHAnsi"/>
          <w:sz w:val="24"/>
          <w:szCs w:val="24"/>
        </w:rPr>
        <w:sym w:font="Symbol" w:char="F02D"/>
      </w:r>
      <w:r w:rsidRPr="00C843CF">
        <w:rPr>
          <w:rFonts w:eastAsia="Times New Roman" w:cstheme="minorHAnsi"/>
          <w:sz w:val="24"/>
          <w:szCs w:val="24"/>
        </w:rPr>
        <w:t>nieprzekraczającym 5% –24 kg,</w:t>
      </w:r>
      <w:r w:rsidRPr="00C843CF">
        <w:rPr>
          <w:rFonts w:eastAsia="Times New Roman" w:cstheme="minorHAnsi"/>
          <w:sz w:val="24"/>
          <w:szCs w:val="24"/>
        </w:rPr>
        <w:sym w:font="Symbol" w:char="F02D"/>
      </w:r>
      <w:r w:rsidRPr="00C843CF">
        <w:rPr>
          <w:rFonts w:eastAsia="Times New Roman" w:cstheme="minorHAnsi"/>
          <w:sz w:val="24"/>
          <w:szCs w:val="24"/>
        </w:rPr>
        <w:t xml:space="preserve"> większym niż 5% – 18kg;</w:t>
      </w:r>
    </w:p>
    <w:p w:rsidR="000E00F0" w:rsidRPr="00C843CF" w:rsidRDefault="000E00F0" w:rsidP="00D16AD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 xml:space="preserve">inne ręczne prace transportowe oraz prace związane z wysiłkiem fizycznym wymienione w rozporządzeniu Ministra Pracy i Polityki Społecznej z dnia 14 marca 2000 r. w sprawie bezpieczeństwa i higieny pracy przy ręcznych pracach  </w:t>
      </w:r>
      <w:r w:rsidRPr="00C843CF">
        <w:rPr>
          <w:rFonts w:cstheme="minorHAnsi"/>
          <w:sz w:val="24"/>
          <w:szCs w:val="24"/>
        </w:rPr>
        <w:t xml:space="preserve">transportowych oraz innych pracach związanych z wysiłkiem fizycznym (Dz. U. z 2000 r. Nr 26, poz. 313, z </w:t>
      </w:r>
      <w:proofErr w:type="spellStart"/>
      <w:r w:rsidRPr="00C843CF">
        <w:rPr>
          <w:rFonts w:cstheme="minorHAnsi"/>
          <w:sz w:val="24"/>
          <w:szCs w:val="24"/>
        </w:rPr>
        <w:t>późn</w:t>
      </w:r>
      <w:proofErr w:type="spellEnd"/>
      <w:r w:rsidRPr="00C843CF">
        <w:rPr>
          <w:rFonts w:cstheme="minorHAnsi"/>
          <w:sz w:val="24"/>
          <w:szCs w:val="24"/>
        </w:rPr>
        <w:t xml:space="preserve">. zm.). </w:t>
      </w:r>
    </w:p>
    <w:p w:rsidR="00814A5E" w:rsidRPr="00C843CF" w:rsidRDefault="000E00F0" w:rsidP="00D16AD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Wzbronione kobietom w ciąży: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lastRenderedPageBreak/>
        <w:t>prace dorywcze, przy których najwyższe wartości obciążenia pracą fizyczną, mierzone wydatkiem energetycznym netto na wykonanie pr</w:t>
      </w:r>
      <w:r w:rsidR="00814A5E" w:rsidRPr="00C843CF">
        <w:rPr>
          <w:rFonts w:cstheme="minorHAnsi"/>
          <w:sz w:val="24"/>
          <w:szCs w:val="24"/>
        </w:rPr>
        <w:t>acy, przekraczają 7,5kJ/min;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podnoszenie i przenoszenie przedmiotów o</w:t>
      </w:r>
      <w:r w:rsidR="00814A5E" w:rsidRPr="00C843CF">
        <w:rPr>
          <w:rFonts w:cstheme="minorHAnsi"/>
          <w:sz w:val="24"/>
          <w:szCs w:val="24"/>
        </w:rPr>
        <w:t xml:space="preserve"> masie przekraczającej 3 kg;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przenoszenie pod górę przedmiotów o masie przekraczające</w:t>
      </w:r>
      <w:r w:rsidR="00814A5E" w:rsidRPr="00C843CF">
        <w:rPr>
          <w:rFonts w:cstheme="minorHAnsi"/>
          <w:sz w:val="24"/>
          <w:szCs w:val="24"/>
        </w:rPr>
        <w:t>j 1 kg przy pracy dorywczej;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udział w zespołowym </w:t>
      </w:r>
      <w:r w:rsidR="00814A5E" w:rsidRPr="00C843CF">
        <w:rPr>
          <w:rFonts w:cstheme="minorHAnsi"/>
          <w:sz w:val="24"/>
          <w:szCs w:val="24"/>
        </w:rPr>
        <w:t>przemieszczaniu przedmiotów;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pr</w:t>
      </w:r>
      <w:r w:rsidR="00814A5E" w:rsidRPr="00C843CF">
        <w:rPr>
          <w:rFonts w:cstheme="minorHAnsi"/>
          <w:sz w:val="24"/>
          <w:szCs w:val="24"/>
        </w:rPr>
        <w:t xml:space="preserve">zenoszenie materiałów ciekłych - </w:t>
      </w:r>
      <w:r w:rsidRPr="00C843CF">
        <w:rPr>
          <w:rFonts w:cstheme="minorHAnsi"/>
          <w:sz w:val="24"/>
          <w:szCs w:val="24"/>
        </w:rPr>
        <w:t xml:space="preserve">gorących, żrących lub </w:t>
      </w:r>
      <w:r w:rsidR="00882127">
        <w:rPr>
          <w:rFonts w:cstheme="minorHAnsi"/>
          <w:sz w:val="24"/>
          <w:szCs w:val="24"/>
        </w:rPr>
        <w:br/>
      </w:r>
      <w:r w:rsidRPr="00C843CF">
        <w:rPr>
          <w:rFonts w:cstheme="minorHAnsi"/>
          <w:sz w:val="24"/>
          <w:szCs w:val="24"/>
        </w:rPr>
        <w:t>o właściwości</w:t>
      </w:r>
      <w:r w:rsidR="00814A5E" w:rsidRPr="00C843CF">
        <w:rPr>
          <w:rFonts w:cstheme="minorHAnsi"/>
          <w:sz w:val="24"/>
          <w:szCs w:val="24"/>
        </w:rPr>
        <w:t>ach szkodliwych dla zdrowia;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przewożenie ładunków na wózku jednokołowym (taczce) i wózku wiel</w:t>
      </w:r>
      <w:r w:rsidR="00814A5E" w:rsidRPr="00C843CF">
        <w:rPr>
          <w:rFonts w:cstheme="minorHAnsi"/>
          <w:sz w:val="24"/>
          <w:szCs w:val="24"/>
        </w:rPr>
        <w:t>okołowym poruszanym ręcznie;</w:t>
      </w:r>
    </w:p>
    <w:p w:rsidR="00814A5E" w:rsidRPr="00C843CF" w:rsidRDefault="00814A5E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w pozycji wymuszonej;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w pozycji stojącej łącznie ponad 3 godziny w czasie zmiany roboczej, przy czym czas spędzony w pozycji stojącej nie może jednorazowo przekraczać 15 minut, po którym to czasie powinna n</w:t>
      </w:r>
      <w:r w:rsidR="00814A5E" w:rsidRPr="00C843CF">
        <w:rPr>
          <w:rFonts w:cstheme="minorHAnsi"/>
          <w:sz w:val="24"/>
          <w:szCs w:val="24"/>
        </w:rPr>
        <w:t>astąpić 15-minutowa przerwa;</w:t>
      </w:r>
    </w:p>
    <w:p w:rsidR="00814A5E" w:rsidRPr="00C843CF" w:rsidRDefault="000E00F0" w:rsidP="00D16AD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na stanowiskach z monitorami ekranowymi – w łącznym czasie przekraczającym 8 godzin na dobę, przy czym czas spędzony przy obsłudze monitora ekranowego nie może jednorazowo przekraczać 50 minut, po którym to czasie powinna nastąpić co najmniej 10-minutowa przerwa, wliczana do czasu pracy.</w:t>
      </w:r>
    </w:p>
    <w:p w:rsidR="00814A5E" w:rsidRPr="00C843CF" w:rsidRDefault="000E00F0" w:rsidP="00D16AD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Wzbronione kobietom karmiącym dziecko piersią: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dorywcze, przy których najwyższe wartości obciążenia pracą fizyczną, mierzone wydatkiem energetycznym netto na wykonanie pra</w:t>
      </w:r>
      <w:r w:rsidR="00814A5E" w:rsidRPr="00C843CF">
        <w:rPr>
          <w:rFonts w:cstheme="minorHAnsi"/>
          <w:sz w:val="24"/>
          <w:szCs w:val="24"/>
        </w:rPr>
        <w:t>cy, przekraczają 12,5kJ/min;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podnoszenie i przenoszenie przedmiotów o masie przekraczającej</w:t>
      </w:r>
      <w:r w:rsidR="00814A5E" w:rsidRPr="00C843CF">
        <w:rPr>
          <w:rFonts w:cstheme="minorHAnsi"/>
          <w:sz w:val="24"/>
          <w:szCs w:val="24"/>
        </w:rPr>
        <w:t xml:space="preserve"> 10 kg przy pracy dorywczej;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przenoszenie przedmiotów o masie przekraczającej 6 kg – na wysokość ponad 4 m lub na odle</w:t>
      </w:r>
      <w:r w:rsidR="00814A5E" w:rsidRPr="00C843CF">
        <w:rPr>
          <w:rFonts w:cstheme="minorHAnsi"/>
          <w:sz w:val="24"/>
          <w:szCs w:val="24"/>
        </w:rPr>
        <w:t>głość przekraczającą 25 m;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przenoszenie pod górę – po nierównej powierzchni, pochylniach, schodach, których maksymalny kąt nachylenia przekracza 30°,a wysokość 4 m – przedmiotów o masie przekraczające</w:t>
      </w:r>
      <w:r w:rsidR="00814A5E" w:rsidRPr="00C843CF">
        <w:rPr>
          <w:rFonts w:cstheme="minorHAnsi"/>
          <w:sz w:val="24"/>
          <w:szCs w:val="24"/>
        </w:rPr>
        <w:t>j 6 kg przy pracy dorywczej;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udział w zespołowym </w:t>
      </w:r>
      <w:r w:rsidR="00814A5E" w:rsidRPr="00C843CF">
        <w:rPr>
          <w:rFonts w:cstheme="minorHAnsi"/>
          <w:sz w:val="24"/>
          <w:szCs w:val="24"/>
        </w:rPr>
        <w:t>przemieszczaniu przedmiotów;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ręczne przenoszenie materiałów ciekłych –</w:t>
      </w:r>
      <w:r w:rsidR="00814A5E" w:rsidRPr="00C843CF">
        <w:rPr>
          <w:rFonts w:cstheme="minorHAnsi"/>
          <w:sz w:val="24"/>
          <w:szCs w:val="24"/>
        </w:rPr>
        <w:t xml:space="preserve"> </w:t>
      </w:r>
      <w:r w:rsidRPr="00C843CF">
        <w:rPr>
          <w:rFonts w:cstheme="minorHAnsi"/>
          <w:sz w:val="24"/>
          <w:szCs w:val="24"/>
        </w:rPr>
        <w:t xml:space="preserve">gorących, żrących lub </w:t>
      </w:r>
      <w:r w:rsidR="00882127">
        <w:rPr>
          <w:rFonts w:cstheme="minorHAnsi"/>
          <w:sz w:val="24"/>
          <w:szCs w:val="24"/>
        </w:rPr>
        <w:br/>
      </w:r>
      <w:r w:rsidRPr="00C843CF">
        <w:rPr>
          <w:rFonts w:cstheme="minorHAnsi"/>
          <w:sz w:val="24"/>
          <w:szCs w:val="24"/>
        </w:rPr>
        <w:t>o właściwości</w:t>
      </w:r>
      <w:r w:rsidR="00814A5E" w:rsidRPr="00C843CF">
        <w:rPr>
          <w:rFonts w:cstheme="minorHAnsi"/>
          <w:sz w:val="24"/>
          <w:szCs w:val="24"/>
        </w:rPr>
        <w:t>ach szkodliwych dla zdrowia;</w:t>
      </w:r>
    </w:p>
    <w:p w:rsidR="00814A5E" w:rsidRPr="00C843CF" w:rsidRDefault="000E00F0" w:rsidP="00D16AD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przewożenie na taczce ładunku, którego masa łącznie z masą taczki, p</w:t>
      </w:r>
      <w:r w:rsidR="00814A5E" w:rsidRPr="00C843CF">
        <w:rPr>
          <w:rFonts w:cstheme="minorHAnsi"/>
          <w:sz w:val="24"/>
          <w:szCs w:val="24"/>
        </w:rPr>
        <w:t xml:space="preserve">rzekracza przy przewożeniu: </w:t>
      </w:r>
    </w:p>
    <w:p w:rsidR="00814A5E" w:rsidRPr="00C843CF" w:rsidRDefault="000E00F0" w:rsidP="00D16AD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po powierzchni równej, twardej i gładkiej </w:t>
      </w:r>
      <w:r w:rsidR="00882127">
        <w:rPr>
          <w:rFonts w:cstheme="minorHAnsi"/>
          <w:sz w:val="24"/>
          <w:szCs w:val="24"/>
        </w:rPr>
        <w:br/>
      </w:r>
      <w:r w:rsidRPr="00C843CF">
        <w:rPr>
          <w:rFonts w:cstheme="minorHAnsi"/>
          <w:sz w:val="24"/>
          <w:szCs w:val="24"/>
        </w:rPr>
        <w:t>o nachyleniu:</w:t>
      </w:r>
      <w:r w:rsidRPr="00C843CF">
        <w:rPr>
          <w:rFonts w:cstheme="minorHAnsi"/>
          <w:sz w:val="24"/>
          <w:szCs w:val="24"/>
        </w:rPr>
        <w:sym w:font="Symbol" w:char="F02D"/>
      </w:r>
      <w:r w:rsidRPr="00C843CF">
        <w:rPr>
          <w:rFonts w:cstheme="minorHAnsi"/>
          <w:sz w:val="24"/>
          <w:szCs w:val="24"/>
        </w:rPr>
        <w:t>nieprzekraczającym 5% –20kg,</w:t>
      </w:r>
      <w:r w:rsidR="00882127">
        <w:rPr>
          <w:rFonts w:cstheme="minorHAnsi"/>
          <w:sz w:val="24"/>
          <w:szCs w:val="24"/>
        </w:rPr>
        <w:t xml:space="preserve"> – większym niż 5% </w:t>
      </w:r>
      <w:r w:rsidR="00814A5E" w:rsidRPr="00C843CF">
        <w:rPr>
          <w:rFonts w:cstheme="minorHAnsi"/>
          <w:sz w:val="24"/>
          <w:szCs w:val="24"/>
        </w:rPr>
        <w:t>15kg,</w:t>
      </w:r>
    </w:p>
    <w:p w:rsidR="00814A5E" w:rsidRPr="00C843CF" w:rsidRDefault="000E00F0" w:rsidP="00D16AD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po powierzchni</w:t>
      </w:r>
      <w:r w:rsidR="00814A5E" w:rsidRPr="00C843CF">
        <w:rPr>
          <w:rFonts w:cstheme="minorHAnsi"/>
          <w:sz w:val="24"/>
          <w:szCs w:val="24"/>
        </w:rPr>
        <w:t xml:space="preserve"> nierównej lub nieutwardzonej o </w:t>
      </w:r>
      <w:r w:rsidRPr="00C843CF">
        <w:rPr>
          <w:rFonts w:cstheme="minorHAnsi"/>
          <w:sz w:val="24"/>
          <w:szCs w:val="24"/>
        </w:rPr>
        <w:t>nachyleniu:</w:t>
      </w:r>
      <w:r w:rsidR="00814A5E" w:rsidRPr="00C843CF">
        <w:rPr>
          <w:rFonts w:cstheme="minorHAnsi"/>
          <w:sz w:val="24"/>
          <w:szCs w:val="24"/>
        </w:rPr>
        <w:t xml:space="preserve"> – </w:t>
      </w:r>
      <w:r w:rsidRPr="00C843CF">
        <w:rPr>
          <w:rFonts w:cstheme="minorHAnsi"/>
          <w:sz w:val="24"/>
          <w:szCs w:val="24"/>
        </w:rPr>
        <w:t>nieprzekraczającym 5% –</w:t>
      </w:r>
      <w:r w:rsidR="00814A5E" w:rsidRPr="00C843CF">
        <w:rPr>
          <w:rFonts w:cstheme="minorHAnsi"/>
          <w:sz w:val="24"/>
          <w:szCs w:val="24"/>
        </w:rPr>
        <w:t xml:space="preserve"> </w:t>
      </w:r>
      <w:r w:rsidRPr="00C843CF">
        <w:rPr>
          <w:rFonts w:cstheme="minorHAnsi"/>
          <w:sz w:val="24"/>
          <w:szCs w:val="24"/>
        </w:rPr>
        <w:t>12kg,</w:t>
      </w:r>
      <w:r w:rsidR="00814A5E" w:rsidRPr="00C843CF">
        <w:rPr>
          <w:rFonts w:cstheme="minorHAnsi"/>
          <w:sz w:val="24"/>
          <w:szCs w:val="24"/>
        </w:rPr>
        <w:t xml:space="preserve"> – większym niż 5% – </w:t>
      </w:r>
      <w:r w:rsidRPr="00C843CF">
        <w:rPr>
          <w:rFonts w:cstheme="minorHAnsi"/>
          <w:sz w:val="24"/>
          <w:szCs w:val="24"/>
        </w:rPr>
        <w:t xml:space="preserve">9kg. </w:t>
      </w:r>
    </w:p>
    <w:p w:rsidR="00814A5E" w:rsidRPr="00C843CF" w:rsidRDefault="00814A5E" w:rsidP="00D16AD3">
      <w:pPr>
        <w:pStyle w:val="Akapitzlist"/>
        <w:spacing w:after="0" w:line="240" w:lineRule="auto"/>
        <w:ind w:left="2160"/>
        <w:jc w:val="both"/>
        <w:rPr>
          <w:rFonts w:cstheme="minorHAnsi"/>
          <w:sz w:val="24"/>
          <w:szCs w:val="24"/>
        </w:rPr>
      </w:pPr>
    </w:p>
    <w:p w:rsidR="00814A5E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Prace w mikroklimacie zimnym, gorącym i zmiennym wzbronione kobietom w ciąży i karmiącym dziecko piersią:</w:t>
      </w:r>
      <w:r w:rsidRPr="00C843CF">
        <w:rPr>
          <w:rFonts w:cstheme="minorHAnsi"/>
          <w:sz w:val="24"/>
          <w:szCs w:val="24"/>
        </w:rPr>
        <w:t xml:space="preserve"> prace wykonywane w środowisku o dużych wahaniach parametrów mikroklimatu, szczególnie przy występowaniu nagłych zmian temperatury powietrza w zakresie przekraczającym 15°C, przy braku możliwości stosowania co najmniej 15-minutowej adaptacji w pomieszczeniu o temperaturze pośredniej.</w:t>
      </w:r>
    </w:p>
    <w:p w:rsidR="00814A5E" w:rsidRPr="00C843CF" w:rsidRDefault="00814A5E" w:rsidP="00D16AD3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4A5E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Prace w narażeniu na hałas lub drgania wzbronione kobietom w ciąży:</w:t>
      </w:r>
    </w:p>
    <w:p w:rsidR="00814A5E" w:rsidRPr="00C843CF" w:rsidRDefault="000E00F0" w:rsidP="00D16A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prace w warunkach </w:t>
      </w:r>
      <w:r w:rsidR="00814A5E" w:rsidRPr="00C843CF">
        <w:rPr>
          <w:rFonts w:cstheme="minorHAnsi"/>
          <w:sz w:val="24"/>
          <w:szCs w:val="24"/>
        </w:rPr>
        <w:t>narażenia na hałas, którego:</w:t>
      </w:r>
    </w:p>
    <w:p w:rsidR="00814A5E" w:rsidRPr="00C843CF" w:rsidRDefault="000E00F0" w:rsidP="00D16A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poziom ekspozycji odniesiony do 8-godzinnego dobowego lub do przeciętnego tygodniowego wymiaru czasu pra</w:t>
      </w:r>
      <w:r w:rsidR="00814A5E" w:rsidRPr="00C843CF">
        <w:rPr>
          <w:rFonts w:cstheme="minorHAnsi"/>
          <w:sz w:val="24"/>
          <w:szCs w:val="24"/>
        </w:rPr>
        <w:t xml:space="preserve">cy przekracza wartość 65 </w:t>
      </w:r>
      <w:proofErr w:type="spellStart"/>
      <w:r w:rsidR="00814A5E" w:rsidRPr="00C843CF">
        <w:rPr>
          <w:rFonts w:cstheme="minorHAnsi"/>
          <w:sz w:val="24"/>
          <w:szCs w:val="24"/>
        </w:rPr>
        <w:t>dB</w:t>
      </w:r>
      <w:proofErr w:type="spellEnd"/>
      <w:r w:rsidR="00814A5E" w:rsidRPr="00C843CF">
        <w:rPr>
          <w:rFonts w:cstheme="minorHAnsi"/>
          <w:sz w:val="24"/>
          <w:szCs w:val="24"/>
        </w:rPr>
        <w:t>,</w:t>
      </w:r>
    </w:p>
    <w:p w:rsidR="003763D1" w:rsidRPr="00C843CF" w:rsidRDefault="000E00F0" w:rsidP="00D16A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szczytowy poziom dźwięku </w:t>
      </w:r>
      <w:r w:rsidR="00814A5E" w:rsidRPr="00C843CF">
        <w:rPr>
          <w:rFonts w:cstheme="minorHAnsi"/>
          <w:sz w:val="24"/>
          <w:szCs w:val="24"/>
        </w:rPr>
        <w:t xml:space="preserve">C przekracza wartość 130 </w:t>
      </w:r>
      <w:proofErr w:type="spellStart"/>
      <w:r w:rsidR="00814A5E" w:rsidRPr="00C843CF">
        <w:rPr>
          <w:rFonts w:cstheme="minorHAnsi"/>
          <w:sz w:val="24"/>
          <w:szCs w:val="24"/>
        </w:rPr>
        <w:t>dB</w:t>
      </w:r>
      <w:proofErr w:type="spellEnd"/>
      <w:r w:rsidR="00814A5E" w:rsidRPr="00C843CF">
        <w:rPr>
          <w:rFonts w:cstheme="minorHAnsi"/>
          <w:sz w:val="24"/>
          <w:szCs w:val="24"/>
        </w:rPr>
        <w:t xml:space="preserve">, </w:t>
      </w:r>
      <w:r w:rsidRPr="00C843CF">
        <w:rPr>
          <w:rFonts w:cstheme="minorHAnsi"/>
          <w:sz w:val="24"/>
          <w:szCs w:val="24"/>
        </w:rPr>
        <w:t>maksymalny poziom dźwię</w:t>
      </w:r>
      <w:r w:rsidR="00814A5E" w:rsidRPr="00C843CF">
        <w:rPr>
          <w:rFonts w:cstheme="minorHAnsi"/>
          <w:sz w:val="24"/>
          <w:szCs w:val="24"/>
        </w:rPr>
        <w:t xml:space="preserve">ku A przekracza wartość 110 </w:t>
      </w:r>
      <w:proofErr w:type="spellStart"/>
      <w:r w:rsidR="00814A5E" w:rsidRPr="00C843CF">
        <w:rPr>
          <w:rFonts w:cstheme="minorHAnsi"/>
          <w:sz w:val="24"/>
          <w:szCs w:val="24"/>
        </w:rPr>
        <w:t>dB</w:t>
      </w:r>
      <w:proofErr w:type="spellEnd"/>
      <w:r w:rsidR="00814A5E" w:rsidRPr="00C843CF">
        <w:rPr>
          <w:rFonts w:cstheme="minorHAnsi"/>
          <w:sz w:val="24"/>
          <w:szCs w:val="24"/>
        </w:rPr>
        <w:t>;</w:t>
      </w:r>
    </w:p>
    <w:p w:rsidR="003763D1" w:rsidRPr="00C843CF" w:rsidRDefault="000E00F0" w:rsidP="00D16A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w warunkach narażenia na drgania działające na organizm pr</w:t>
      </w:r>
      <w:r w:rsidR="00814A5E" w:rsidRPr="00C843CF">
        <w:rPr>
          <w:rFonts w:cstheme="minorHAnsi"/>
          <w:sz w:val="24"/>
          <w:szCs w:val="24"/>
        </w:rPr>
        <w:t>zez kończyny górne, których:</w:t>
      </w:r>
    </w:p>
    <w:p w:rsidR="003763D1" w:rsidRPr="00C843CF" w:rsidRDefault="000E00F0" w:rsidP="00D16AD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wartość ekspozycji dziennej, wyrażonej w postaci równoważnej energetycznie dla 8 godzin działania sumy wektorowej skutecznych, skorygowanych częstotliwościowo przyspieszeń drgań, wyznaczonych dla trzech składowych kierunkowych (</w:t>
      </w:r>
      <w:proofErr w:type="spellStart"/>
      <w:r w:rsidRPr="00C843CF">
        <w:rPr>
          <w:rFonts w:cstheme="minorHAnsi"/>
          <w:sz w:val="24"/>
          <w:szCs w:val="24"/>
        </w:rPr>
        <w:t>ahwx</w:t>
      </w:r>
      <w:proofErr w:type="spellEnd"/>
      <w:r w:rsidRPr="00C843CF">
        <w:rPr>
          <w:rFonts w:cstheme="minorHAnsi"/>
          <w:sz w:val="24"/>
          <w:szCs w:val="24"/>
        </w:rPr>
        <w:t xml:space="preserve">, </w:t>
      </w:r>
      <w:proofErr w:type="spellStart"/>
      <w:r w:rsidRPr="00C843CF">
        <w:rPr>
          <w:rFonts w:cstheme="minorHAnsi"/>
          <w:sz w:val="24"/>
          <w:szCs w:val="24"/>
        </w:rPr>
        <w:t>ahw</w:t>
      </w:r>
      <w:r w:rsidR="00814A5E" w:rsidRPr="00C843CF">
        <w:rPr>
          <w:rFonts w:cstheme="minorHAnsi"/>
          <w:sz w:val="24"/>
          <w:szCs w:val="24"/>
        </w:rPr>
        <w:t>y</w:t>
      </w:r>
      <w:proofErr w:type="spellEnd"/>
      <w:r w:rsidR="00814A5E" w:rsidRPr="00C843CF">
        <w:rPr>
          <w:rFonts w:cstheme="minorHAnsi"/>
          <w:sz w:val="24"/>
          <w:szCs w:val="24"/>
        </w:rPr>
        <w:t xml:space="preserve">, </w:t>
      </w:r>
      <w:proofErr w:type="spellStart"/>
      <w:r w:rsidR="00814A5E" w:rsidRPr="00C843CF">
        <w:rPr>
          <w:rFonts w:cstheme="minorHAnsi"/>
          <w:sz w:val="24"/>
          <w:szCs w:val="24"/>
        </w:rPr>
        <w:t>ahwz</w:t>
      </w:r>
      <w:proofErr w:type="spellEnd"/>
      <w:r w:rsidR="00814A5E" w:rsidRPr="00C843CF">
        <w:rPr>
          <w:rFonts w:cstheme="minorHAnsi"/>
          <w:sz w:val="24"/>
          <w:szCs w:val="24"/>
        </w:rPr>
        <w:t>), przekracza 1 m/s2,</w:t>
      </w:r>
    </w:p>
    <w:p w:rsidR="000E00F0" w:rsidRPr="00C843CF" w:rsidRDefault="000E00F0" w:rsidP="00D16AD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wartość ekspozycji trwającej 30 minut i krócej, wyrażonej w postaci sumy wektorowej skutecznych, skorygowanych częstotliwościowo przyspieszeń drgań wyznaczonych dla trzech składowych kierunkowych (</w:t>
      </w:r>
      <w:proofErr w:type="spellStart"/>
      <w:r w:rsidRPr="00C843CF">
        <w:rPr>
          <w:rFonts w:cstheme="minorHAnsi"/>
          <w:sz w:val="24"/>
          <w:szCs w:val="24"/>
        </w:rPr>
        <w:t>ahwx</w:t>
      </w:r>
      <w:proofErr w:type="spellEnd"/>
      <w:r w:rsidRPr="00C843CF">
        <w:rPr>
          <w:rFonts w:cstheme="minorHAnsi"/>
          <w:sz w:val="24"/>
          <w:szCs w:val="24"/>
        </w:rPr>
        <w:t xml:space="preserve">, </w:t>
      </w:r>
      <w:proofErr w:type="spellStart"/>
      <w:r w:rsidRPr="00C843CF">
        <w:rPr>
          <w:rFonts w:cstheme="minorHAnsi"/>
          <w:sz w:val="24"/>
          <w:szCs w:val="24"/>
        </w:rPr>
        <w:t>ahwy</w:t>
      </w:r>
      <w:proofErr w:type="spellEnd"/>
      <w:r w:rsidRPr="00C843CF">
        <w:rPr>
          <w:rFonts w:cstheme="minorHAnsi"/>
          <w:sz w:val="24"/>
          <w:szCs w:val="24"/>
        </w:rPr>
        <w:t xml:space="preserve">, </w:t>
      </w:r>
      <w:proofErr w:type="spellStart"/>
      <w:r w:rsidRPr="00C843CF">
        <w:rPr>
          <w:rFonts w:cstheme="minorHAnsi"/>
          <w:sz w:val="24"/>
          <w:szCs w:val="24"/>
        </w:rPr>
        <w:t>ahwz</w:t>
      </w:r>
      <w:proofErr w:type="spellEnd"/>
      <w:r w:rsidRPr="00C843CF">
        <w:rPr>
          <w:rFonts w:cstheme="minorHAnsi"/>
          <w:sz w:val="24"/>
          <w:szCs w:val="24"/>
        </w:rPr>
        <w:t>),przekracza 4 m/s2.</w:t>
      </w:r>
    </w:p>
    <w:p w:rsidR="00814A5E" w:rsidRPr="00C843CF" w:rsidRDefault="00814A5E" w:rsidP="00D16AD3">
      <w:pPr>
        <w:pStyle w:val="Akapitzlist"/>
        <w:spacing w:after="0" w:line="240" w:lineRule="auto"/>
        <w:ind w:left="1854"/>
        <w:jc w:val="both"/>
        <w:rPr>
          <w:rFonts w:cstheme="minorHAnsi"/>
          <w:sz w:val="24"/>
          <w:szCs w:val="24"/>
        </w:rPr>
      </w:pPr>
    </w:p>
    <w:p w:rsidR="00814A5E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 xml:space="preserve">Prace narażające nadziałanie pola elektromagnetycznego o częstotliwości od 0 </w:t>
      </w:r>
      <w:proofErr w:type="spellStart"/>
      <w:r w:rsidRPr="00C843CF">
        <w:rPr>
          <w:rFonts w:cstheme="minorHAnsi"/>
          <w:b/>
          <w:sz w:val="24"/>
          <w:szCs w:val="24"/>
        </w:rPr>
        <w:t>Hz</w:t>
      </w:r>
      <w:proofErr w:type="spellEnd"/>
      <w:r w:rsidRPr="00C843CF">
        <w:rPr>
          <w:rFonts w:cstheme="minorHAnsi"/>
          <w:b/>
          <w:sz w:val="24"/>
          <w:szCs w:val="24"/>
        </w:rPr>
        <w:t xml:space="preserve"> do300 GHz ora</w:t>
      </w:r>
      <w:r w:rsidR="00814A5E" w:rsidRPr="00C843CF">
        <w:rPr>
          <w:rFonts w:cstheme="minorHAnsi"/>
          <w:b/>
          <w:sz w:val="24"/>
          <w:szCs w:val="24"/>
        </w:rPr>
        <w:t>z promieniowania jonizującego</w:t>
      </w:r>
    </w:p>
    <w:p w:rsidR="00814A5E" w:rsidRPr="00C843CF" w:rsidRDefault="000E00F0" w:rsidP="00D16AD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Wzbronione kobietom w ciąży – prace w zasięgu pola elektromagnetycznego </w:t>
      </w:r>
      <w:r w:rsidR="00882127">
        <w:rPr>
          <w:rFonts w:cstheme="minorHAnsi"/>
          <w:sz w:val="24"/>
          <w:szCs w:val="24"/>
        </w:rPr>
        <w:br/>
      </w:r>
      <w:r w:rsidRPr="00C843CF">
        <w:rPr>
          <w:rFonts w:cstheme="minorHAnsi"/>
          <w:sz w:val="24"/>
          <w:szCs w:val="24"/>
        </w:rPr>
        <w:t>o natężeniach przekraczających w</w:t>
      </w:r>
      <w:r w:rsidR="00814A5E" w:rsidRPr="00C843CF">
        <w:rPr>
          <w:rFonts w:cstheme="minorHAnsi"/>
          <w:sz w:val="24"/>
          <w:szCs w:val="24"/>
        </w:rPr>
        <w:t>artości dla strefy bezpiecznej.</w:t>
      </w:r>
    </w:p>
    <w:p w:rsidR="000E00F0" w:rsidRPr="00C843CF" w:rsidRDefault="000E00F0" w:rsidP="00D16AD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Wzbronione kobietom w ciąży i karmiącym dziecko piersią – prace w warunkach narażenia na promieniowanie jonizujące określonych w przepisach Prawa atomowego.</w:t>
      </w:r>
    </w:p>
    <w:p w:rsidR="00814A5E" w:rsidRPr="00C843CF" w:rsidRDefault="00814A5E" w:rsidP="00D16AD3">
      <w:pPr>
        <w:pStyle w:val="Akapitzlist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814A5E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Prace w kontakcie ze szkodliwymi czynnikami biologicznymi</w:t>
      </w:r>
    </w:p>
    <w:p w:rsidR="00814A5E" w:rsidRPr="00C843CF" w:rsidRDefault="000E00F0" w:rsidP="00D16AD3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Wzbronione  kobietom w ciąży i karmiącym dziecko piersią:</w:t>
      </w:r>
    </w:p>
    <w:p w:rsidR="00814A5E" w:rsidRPr="00C843CF" w:rsidRDefault="000E00F0" w:rsidP="00D16AD3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prace stwarzające ryzyko zakażenia: wirusem zapalenia wątroby typu B, wirusem ospy wietrznej i półpaśca, wirusem różyczki, wirusem HIV, wirusem cytomegalii, pałeczką </w:t>
      </w:r>
      <w:proofErr w:type="spellStart"/>
      <w:r w:rsidRPr="00C843CF">
        <w:rPr>
          <w:rFonts w:cstheme="minorHAnsi"/>
          <w:sz w:val="24"/>
          <w:szCs w:val="24"/>
        </w:rPr>
        <w:t>liste</w:t>
      </w:r>
      <w:r w:rsidR="00814A5E" w:rsidRPr="00C843CF">
        <w:rPr>
          <w:rFonts w:cstheme="minorHAnsi"/>
          <w:sz w:val="24"/>
          <w:szCs w:val="24"/>
        </w:rPr>
        <w:t>riozy</w:t>
      </w:r>
      <w:proofErr w:type="spellEnd"/>
      <w:r w:rsidR="00814A5E" w:rsidRPr="00C843CF">
        <w:rPr>
          <w:rFonts w:cstheme="minorHAnsi"/>
          <w:sz w:val="24"/>
          <w:szCs w:val="24"/>
        </w:rPr>
        <w:t>, toksoplazmą;</w:t>
      </w:r>
    </w:p>
    <w:p w:rsidR="00814A5E" w:rsidRPr="00C843CF" w:rsidRDefault="000E00F0" w:rsidP="00D16AD3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przy obsłudze zwierząt dotkniętych chorobami zakaźnymi lub inwazyjnymi.</w:t>
      </w:r>
    </w:p>
    <w:p w:rsidR="003763D1" w:rsidRPr="00C843CF" w:rsidRDefault="000E00F0" w:rsidP="00D16AD3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Wzbronione kobietom w ciąży: prace w narażeniu na inne czynniki biologiczne zakwalifikowane do grupy 2-4 zagrożenia, zgodnie z przepisami w sprawie szkodliwych czynników biologicznych dla zdrowia w środowisku pracy oraz ochrony zdrowia pracowników zawodowo narażonych na te czynniki − jeżeli </w:t>
      </w:r>
      <w:r w:rsidR="003763D1" w:rsidRPr="00C843CF">
        <w:rPr>
          <w:rFonts w:cstheme="minorHAnsi"/>
          <w:sz w:val="24"/>
          <w:szCs w:val="24"/>
        </w:rPr>
        <w:t xml:space="preserve">wyniki oceny ryzyka zawodowego, </w:t>
      </w:r>
      <w:r w:rsidRPr="00C843CF">
        <w:rPr>
          <w:rFonts w:cstheme="minorHAnsi"/>
          <w:sz w:val="24"/>
          <w:szCs w:val="24"/>
        </w:rPr>
        <w:t>z uwzględnieniem działań terapeutycznych wymuszonych określonymi czynnikami biologicznymi, wskażą na niekorzystny wpływ na zdrowie kobiety w ciąży lub przebieg ciąży, w tym rozwój płodu.</w:t>
      </w:r>
    </w:p>
    <w:p w:rsidR="003763D1" w:rsidRPr="00C843CF" w:rsidRDefault="003763D1" w:rsidP="00D16AD3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63D1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Prace w narażeniu na działanie szkodliwych substancji chemicznych wzbronione kobietom w cią</w:t>
      </w:r>
      <w:r w:rsidR="003763D1" w:rsidRPr="00C843CF">
        <w:rPr>
          <w:rFonts w:cstheme="minorHAnsi"/>
          <w:b/>
          <w:sz w:val="24"/>
          <w:szCs w:val="24"/>
        </w:rPr>
        <w:t>ży i karmiącym dziecko piersią:</w:t>
      </w:r>
    </w:p>
    <w:p w:rsidR="003763D1" w:rsidRPr="00C843CF" w:rsidRDefault="000E00F0" w:rsidP="00D16AD3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w narażeniu na działanie szkodliwych substancji i mieszanin chemicznych, niezależnie od ich stężenia w środowisku pracy, zaklasyfikowanych do jednej lub kilku z następujących klas lub kategorii zagrożenia wraz z jednym lub kilkoma następującymi zwrotami wskazującymi rodzaj zagrożenia:</w:t>
      </w:r>
    </w:p>
    <w:p w:rsidR="003763D1" w:rsidRPr="00C843CF" w:rsidRDefault="003763D1" w:rsidP="00D16AD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działanie mutagenne na komórki rozrodcze, kategoria 1A, 1B lub 2 (H340, H341),</w:t>
      </w:r>
    </w:p>
    <w:p w:rsidR="003763D1" w:rsidRPr="00C843CF" w:rsidRDefault="003763D1" w:rsidP="00D16AD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rakotwórczość, kategoria 1A, 1B lub 2 (H350, H350i, H351),</w:t>
      </w:r>
    </w:p>
    <w:p w:rsidR="003763D1" w:rsidRPr="00C843CF" w:rsidRDefault="003763D1" w:rsidP="00D16AD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działanie szkodliwe na rozrodczość, kategoria 1A, 1B lub 2 albo dodatkowa kategoria szkodliwego wpływu na laktację lub szkodliwego oddziaływania na dzieci karmione piersią (H360, H360D, H360FD, H360Fd, H360Df, H361, H361d, H361fd, H362),</w:t>
      </w:r>
    </w:p>
    <w:p w:rsidR="003763D1" w:rsidRPr="00C843CF" w:rsidRDefault="003763D1" w:rsidP="00D16AD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działanie toksyczne na narządy docelowe – narażenie jednorazowe, kategoria 1 lub 2 (H370, H371);</w:t>
      </w:r>
    </w:p>
    <w:p w:rsidR="003763D1" w:rsidRPr="00C843CF" w:rsidRDefault="000E00F0" w:rsidP="00D16AD3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 xml:space="preserve">prace w narażeniu na niżej wymienione substancje chemiczne, niezależnie od ich </w:t>
      </w:r>
      <w:r w:rsidR="003763D1" w:rsidRPr="00C843CF">
        <w:rPr>
          <w:rFonts w:eastAsia="Times New Roman" w:cstheme="minorHAnsi"/>
          <w:sz w:val="24"/>
          <w:szCs w:val="24"/>
        </w:rPr>
        <w:t>stężenia w środowisku pracy:</w:t>
      </w:r>
    </w:p>
    <w:p w:rsidR="003763D1" w:rsidRPr="00C843CF" w:rsidRDefault="000E00F0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czynniki chemiczne o znanym i niebezpiec</w:t>
      </w:r>
      <w:r w:rsidR="003763D1" w:rsidRPr="00C843CF">
        <w:rPr>
          <w:rFonts w:eastAsia="Times New Roman" w:cstheme="minorHAnsi"/>
          <w:sz w:val="24"/>
          <w:szCs w:val="24"/>
        </w:rPr>
        <w:t>znym wchłanianiu przez skórę,</w:t>
      </w:r>
    </w:p>
    <w:p w:rsidR="003763D1" w:rsidRPr="00C843CF" w:rsidRDefault="003763D1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leki cytostatyczne,</w:t>
      </w:r>
    </w:p>
    <w:p w:rsidR="003763D1" w:rsidRPr="00C843CF" w:rsidRDefault="003763D1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mangan,</w:t>
      </w:r>
    </w:p>
    <w:p w:rsidR="003763D1" w:rsidRPr="00C843CF" w:rsidRDefault="000E00F0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syntetycz</w:t>
      </w:r>
      <w:r w:rsidR="003763D1" w:rsidRPr="00C843CF">
        <w:rPr>
          <w:rFonts w:eastAsia="Times New Roman" w:cstheme="minorHAnsi"/>
          <w:sz w:val="24"/>
          <w:szCs w:val="24"/>
        </w:rPr>
        <w:t>ne estrogeny i progesterony,</w:t>
      </w:r>
    </w:p>
    <w:p w:rsidR="003763D1" w:rsidRPr="00C843CF" w:rsidRDefault="000E00F0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tlenek wę</w:t>
      </w:r>
      <w:r w:rsidR="003763D1" w:rsidRPr="00C843CF">
        <w:rPr>
          <w:rFonts w:eastAsia="Times New Roman" w:cstheme="minorHAnsi"/>
          <w:sz w:val="24"/>
          <w:szCs w:val="24"/>
        </w:rPr>
        <w:t>gla,</w:t>
      </w:r>
    </w:p>
    <w:p w:rsidR="003763D1" w:rsidRPr="00C843CF" w:rsidRDefault="000E00F0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ołów i jego związki</w:t>
      </w:r>
      <w:r w:rsidR="003763D1" w:rsidRPr="00C843CF">
        <w:rPr>
          <w:rFonts w:eastAsia="Times New Roman" w:cstheme="minorHAnsi"/>
          <w:sz w:val="24"/>
          <w:szCs w:val="24"/>
        </w:rPr>
        <w:t xml:space="preserve"> organiczne i nieorganiczne,</w:t>
      </w:r>
    </w:p>
    <w:p w:rsidR="003763D1" w:rsidRPr="00C843CF" w:rsidRDefault="000E00F0" w:rsidP="00D16AD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rtęć i jej związki</w:t>
      </w:r>
      <w:r w:rsidR="003763D1" w:rsidRPr="00C843CF">
        <w:rPr>
          <w:rFonts w:eastAsia="Times New Roman" w:cstheme="minorHAnsi"/>
          <w:sz w:val="24"/>
          <w:szCs w:val="24"/>
        </w:rPr>
        <w:t xml:space="preserve"> organiczne i nieorganiczne;</w:t>
      </w:r>
    </w:p>
    <w:p w:rsidR="003763D1" w:rsidRPr="00C843CF" w:rsidRDefault="000E00F0" w:rsidP="00D16AD3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843CF">
        <w:rPr>
          <w:rFonts w:eastAsia="Times New Roman" w:cstheme="minorHAnsi"/>
          <w:sz w:val="24"/>
          <w:szCs w:val="24"/>
        </w:rPr>
        <w:t>prace w narażeniu na działanie rozpuszczalników organicznych, jeżeli ich stężenia w środowisku pracy przekraczają wartości 1/3 najwyższych dopuszczalnych stężeń.</w:t>
      </w:r>
    </w:p>
    <w:p w:rsidR="003763D1" w:rsidRPr="00C843CF" w:rsidRDefault="003763D1" w:rsidP="00D16AD3">
      <w:pPr>
        <w:pStyle w:val="Akapitzlist"/>
        <w:spacing w:after="0" w:line="240" w:lineRule="auto"/>
        <w:ind w:left="1440"/>
        <w:jc w:val="both"/>
        <w:rPr>
          <w:rFonts w:cstheme="minorHAnsi"/>
          <w:b/>
          <w:sz w:val="24"/>
          <w:szCs w:val="24"/>
        </w:rPr>
      </w:pPr>
    </w:p>
    <w:p w:rsidR="003763D1" w:rsidRPr="00C843CF" w:rsidRDefault="000E00F0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b/>
          <w:sz w:val="24"/>
          <w:szCs w:val="24"/>
        </w:rPr>
        <w:t>Prace grożące ciężkimi urazami fizycznymi lub psychicznymi</w:t>
      </w:r>
      <w:r w:rsidR="003763D1" w:rsidRPr="00C843CF">
        <w:rPr>
          <w:rFonts w:cstheme="minorHAnsi"/>
          <w:b/>
          <w:sz w:val="24"/>
          <w:szCs w:val="24"/>
        </w:rPr>
        <w:t>:</w:t>
      </w:r>
    </w:p>
    <w:p w:rsidR="00C843CF" w:rsidRPr="00C843CF" w:rsidRDefault="00C843CF" w:rsidP="00D16AD3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Wzbronione kobietom w ciąży i karmiącym dziecko piersią:</w:t>
      </w:r>
    </w:p>
    <w:p w:rsidR="00C843CF" w:rsidRPr="00C843CF" w:rsidRDefault="00C843CF" w:rsidP="00D16AD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w wykopach oraz zbiornikach i kanałach;</w:t>
      </w:r>
    </w:p>
    <w:p w:rsidR="00C843CF" w:rsidRPr="00C843CF" w:rsidRDefault="00C843CF" w:rsidP="00D16AD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>prace stwarzające ryzyko ciężkiego urazu fizycznego lub psychicznego (m.in. gaszenie pożarów, udział w akcjach ratownictwa chemicznego, usuwanie skutków awarii, prace z materiałami wybuchowymi).</w:t>
      </w:r>
    </w:p>
    <w:p w:rsidR="00C843CF" w:rsidRPr="00C843CF" w:rsidRDefault="00C843CF" w:rsidP="00D16AD3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cstheme="minorHAnsi"/>
          <w:sz w:val="24"/>
          <w:szCs w:val="24"/>
        </w:rPr>
        <w:t xml:space="preserve">Wzbronione kobietom w ciąży: praca na wysokości poza stałymi galeriami, pomostami, podestami i innymi stałymi podwyższeniami, posiadającymi pełne zabezpieczenie przed upadkiem z wysokości (bez potrzeby stosowania środków ochrony indywidualnej przed upadkiem) oraz wchodzenie i schodzenie po drabinach </w:t>
      </w:r>
      <w:r w:rsidR="00882127">
        <w:rPr>
          <w:rFonts w:cstheme="minorHAnsi"/>
          <w:sz w:val="24"/>
          <w:szCs w:val="24"/>
        </w:rPr>
        <w:br/>
      </w:r>
      <w:r w:rsidRPr="00C843CF">
        <w:rPr>
          <w:rFonts w:cstheme="minorHAnsi"/>
          <w:sz w:val="24"/>
          <w:szCs w:val="24"/>
        </w:rPr>
        <w:t>i klamrach.</w:t>
      </w:r>
    </w:p>
    <w:p w:rsidR="00C843CF" w:rsidRPr="00C843CF" w:rsidRDefault="00C843CF" w:rsidP="00D16AD3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E00F0" w:rsidRPr="0066054D" w:rsidRDefault="003763D1" w:rsidP="00D16AD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843CF">
        <w:rPr>
          <w:rFonts w:eastAsia="Times New Roman" w:cstheme="minorHAnsi"/>
          <w:b/>
          <w:sz w:val="24"/>
          <w:szCs w:val="24"/>
        </w:rPr>
        <w:t>Pozostałe prace wymienione w załączniku do rozporządzenia Rady Ministrów z dnia 3 kwietnia 2017 r. w sprawie wykazu prac uciążliwych, niebezpiecznych lub szkodliwych dla zdrowia kobiet w ciąży i kobiet karmiących dziecko piersią</w:t>
      </w:r>
      <w:r w:rsidRPr="00C843CF">
        <w:rPr>
          <w:rFonts w:eastAsia="Times New Roman" w:cstheme="minorHAnsi"/>
          <w:sz w:val="24"/>
          <w:szCs w:val="24"/>
        </w:rPr>
        <w:t xml:space="preserve"> (Dz. U. z 2017 r. poz. 796).</w:t>
      </w:r>
    </w:p>
    <w:p w:rsidR="0066054D" w:rsidRDefault="0066054D" w:rsidP="0066054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2127" w:rsidRPr="00C843CF" w:rsidRDefault="00882127" w:rsidP="0066054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E00F0" w:rsidRPr="00882127" w:rsidRDefault="000E00F0" w:rsidP="00D16AD3">
      <w:pPr>
        <w:spacing w:after="0" w:line="240" w:lineRule="auto"/>
        <w:rPr>
          <w:rFonts w:eastAsia="Times New Roman" w:cstheme="minorHAnsi"/>
          <w:b/>
          <w:i/>
          <w:sz w:val="18"/>
          <w:szCs w:val="18"/>
        </w:rPr>
      </w:pPr>
      <w:r w:rsidRPr="00882127">
        <w:rPr>
          <w:rFonts w:cstheme="minorHAnsi"/>
          <w:i/>
          <w:sz w:val="18"/>
          <w:szCs w:val="18"/>
        </w:rPr>
        <w:t>Niniejszy wykaz został opracowany na podstawie:</w:t>
      </w:r>
    </w:p>
    <w:p w:rsidR="000E00F0" w:rsidRPr="00882127" w:rsidRDefault="000E00F0" w:rsidP="00D16A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i/>
          <w:sz w:val="18"/>
          <w:szCs w:val="18"/>
        </w:rPr>
      </w:pPr>
      <w:r w:rsidRPr="00882127">
        <w:rPr>
          <w:rFonts w:cstheme="minorHAnsi"/>
          <w:i/>
          <w:sz w:val="18"/>
          <w:szCs w:val="18"/>
        </w:rPr>
        <w:t>Rozporządzenia Ministra Pracy i Polityki Społecznej z dnia 14 marca 2000 r. w sprawie bhp przy ręcznych pracach transportowych oraz innych pracach związanych z wysiłkiem fizycznym (Dz. U. z 2000 r., Nr 26, poz. 313 ze zm.)</w:t>
      </w:r>
    </w:p>
    <w:p w:rsidR="00536140" w:rsidRPr="00882127" w:rsidRDefault="000E00F0" w:rsidP="00D16A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i/>
          <w:sz w:val="18"/>
          <w:szCs w:val="18"/>
        </w:rPr>
      </w:pPr>
      <w:r w:rsidRPr="00882127">
        <w:rPr>
          <w:rFonts w:cstheme="minorHAnsi"/>
          <w:i/>
          <w:sz w:val="18"/>
          <w:szCs w:val="18"/>
        </w:rPr>
        <w:t>Rozporządzenia Rady Ministrów z dnia 3 kwietnia 2017 r. w sprawie wykazu prac uciążliwych, niebezpiecznych lub szkodliwych dla zdrowia kobiet w ciąży i kobiet karmiących dziecko piersią (Dz. U. z 2017 r. poz. 796)</w:t>
      </w:r>
    </w:p>
    <w:sectPr w:rsidR="00536140" w:rsidRPr="00882127" w:rsidSect="00814A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A56" w:rsidRDefault="00EA2A56" w:rsidP="000E00F0">
      <w:pPr>
        <w:spacing w:after="0" w:line="240" w:lineRule="auto"/>
      </w:pPr>
      <w:r>
        <w:separator/>
      </w:r>
    </w:p>
  </w:endnote>
  <w:endnote w:type="continuationSeparator" w:id="0">
    <w:p w:rsidR="00EA2A56" w:rsidRDefault="00EA2A56" w:rsidP="000E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ADC" w:rsidRDefault="00E70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0168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14A5E" w:rsidRDefault="00507061">
        <w:pPr>
          <w:pStyle w:val="Stopka"/>
          <w:jc w:val="center"/>
        </w:pPr>
        <w:r w:rsidRPr="00814A5E">
          <w:rPr>
            <w:rFonts w:ascii="Times New Roman" w:hAnsi="Times New Roman" w:cs="Times New Roman"/>
          </w:rPr>
          <w:fldChar w:fldCharType="begin"/>
        </w:r>
        <w:r w:rsidR="00814A5E" w:rsidRPr="00814A5E">
          <w:rPr>
            <w:rFonts w:ascii="Times New Roman" w:hAnsi="Times New Roman" w:cs="Times New Roman"/>
          </w:rPr>
          <w:instrText xml:space="preserve"> PAGE   \* MERGEFORMAT </w:instrText>
        </w:r>
        <w:r w:rsidRPr="00814A5E">
          <w:rPr>
            <w:rFonts w:ascii="Times New Roman" w:hAnsi="Times New Roman" w:cs="Times New Roman"/>
          </w:rPr>
          <w:fldChar w:fldCharType="separate"/>
        </w:r>
        <w:r w:rsidR="00882127">
          <w:rPr>
            <w:rFonts w:ascii="Times New Roman" w:hAnsi="Times New Roman" w:cs="Times New Roman"/>
            <w:noProof/>
          </w:rPr>
          <w:t>2</w:t>
        </w:r>
        <w:r w:rsidRPr="00814A5E">
          <w:rPr>
            <w:rFonts w:ascii="Times New Roman" w:hAnsi="Times New Roman" w:cs="Times New Roman"/>
          </w:rPr>
          <w:fldChar w:fldCharType="end"/>
        </w:r>
        <w:r w:rsidR="00D16AD3">
          <w:rPr>
            <w:rFonts w:ascii="Times New Roman" w:hAnsi="Times New Roman" w:cs="Times New Roman"/>
          </w:rPr>
          <w:t>/4</w:t>
        </w:r>
      </w:p>
    </w:sdtContent>
  </w:sdt>
  <w:p w:rsidR="00814A5E" w:rsidRDefault="00814A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016827"/>
      <w:docPartObj>
        <w:docPartGallery w:val="Page Numbers (Bottom of Page)"/>
        <w:docPartUnique/>
      </w:docPartObj>
    </w:sdtPr>
    <w:sdtEndPr/>
    <w:sdtContent>
      <w:p w:rsidR="00D16AD3" w:rsidRDefault="00507061">
        <w:pPr>
          <w:pStyle w:val="Stopka"/>
          <w:jc w:val="center"/>
        </w:pPr>
        <w:r w:rsidRPr="00D16AD3">
          <w:rPr>
            <w:rFonts w:ascii="Times New Roman" w:hAnsi="Times New Roman" w:cs="Times New Roman"/>
          </w:rPr>
          <w:fldChar w:fldCharType="begin"/>
        </w:r>
        <w:r w:rsidR="00D16AD3" w:rsidRPr="00D16AD3">
          <w:rPr>
            <w:rFonts w:ascii="Times New Roman" w:hAnsi="Times New Roman" w:cs="Times New Roman"/>
          </w:rPr>
          <w:instrText xml:space="preserve"> PAGE   \* MERGEFORMAT </w:instrText>
        </w:r>
        <w:r w:rsidRPr="00D16AD3">
          <w:rPr>
            <w:rFonts w:ascii="Times New Roman" w:hAnsi="Times New Roman" w:cs="Times New Roman"/>
          </w:rPr>
          <w:fldChar w:fldCharType="separate"/>
        </w:r>
        <w:r w:rsidR="00882127">
          <w:rPr>
            <w:rFonts w:ascii="Times New Roman" w:hAnsi="Times New Roman" w:cs="Times New Roman"/>
            <w:noProof/>
          </w:rPr>
          <w:t>1</w:t>
        </w:r>
        <w:r w:rsidRPr="00D16AD3">
          <w:rPr>
            <w:rFonts w:ascii="Times New Roman" w:hAnsi="Times New Roman" w:cs="Times New Roman"/>
          </w:rPr>
          <w:fldChar w:fldCharType="end"/>
        </w:r>
        <w:r w:rsidR="00D16AD3" w:rsidRPr="00D16AD3">
          <w:rPr>
            <w:rFonts w:ascii="Times New Roman" w:hAnsi="Times New Roman" w:cs="Times New Roman"/>
          </w:rPr>
          <w:t>/4</w:t>
        </w:r>
      </w:p>
    </w:sdtContent>
  </w:sdt>
  <w:p w:rsidR="00D16AD3" w:rsidRDefault="00D16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A56" w:rsidRDefault="00EA2A56" w:rsidP="000E00F0">
      <w:pPr>
        <w:spacing w:after="0" w:line="240" w:lineRule="auto"/>
      </w:pPr>
      <w:r>
        <w:separator/>
      </w:r>
    </w:p>
  </w:footnote>
  <w:footnote w:type="continuationSeparator" w:id="0">
    <w:p w:rsidR="00EA2A56" w:rsidRDefault="00EA2A56" w:rsidP="000E00F0">
      <w:pPr>
        <w:spacing w:after="0" w:line="240" w:lineRule="auto"/>
      </w:pPr>
      <w:r>
        <w:continuationSeparator/>
      </w:r>
    </w:p>
  </w:footnote>
  <w:footnote w:id="1">
    <w:p w:rsidR="000E00F0" w:rsidRDefault="000E00F0" w:rsidP="000E00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i/>
        </w:rPr>
        <w:t>prace dorywcze to prace wykonywane nie częściej niż 4 razy na godzinę, których łączny czas wykonywania nie przekracza 4 godzin na dobę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ADC" w:rsidRDefault="00E70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A5E" w:rsidRDefault="00814A5E">
    <w:pPr>
      <w:pStyle w:val="Nagwek"/>
    </w:pPr>
  </w:p>
  <w:p w:rsidR="00814A5E" w:rsidRDefault="00814A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A5E" w:rsidRPr="00E70ADC" w:rsidRDefault="00814A5E" w:rsidP="00814A5E">
    <w:pPr>
      <w:pStyle w:val="Akapitzlist"/>
      <w:suppressAutoHyphens/>
      <w:spacing w:after="0" w:line="240" w:lineRule="auto"/>
      <w:ind w:left="360"/>
      <w:jc w:val="right"/>
      <w:rPr>
        <w:rFonts w:eastAsia="Times New Roman" w:cstheme="minorHAnsi"/>
        <w:b/>
        <w:sz w:val="16"/>
        <w:szCs w:val="16"/>
      </w:rPr>
    </w:pPr>
    <w:bookmarkStart w:id="0" w:name="_GoBack"/>
    <w:r w:rsidRPr="00E70ADC">
      <w:rPr>
        <w:rFonts w:cstheme="minorHAnsi"/>
        <w:i/>
        <w:sz w:val="16"/>
        <w:szCs w:val="16"/>
      </w:rPr>
      <w:t>Załącznik nr 5 do Regulaminu Pracy Akademii Sztuk Teatralnych im. Stanisława Wyspiańskiego w Krakowie</w:t>
    </w:r>
    <w:r w:rsidRPr="00E70ADC">
      <w:rPr>
        <w:rFonts w:cstheme="minorHAnsi"/>
        <w:i/>
        <w:sz w:val="16"/>
        <w:szCs w:val="16"/>
      </w:rPr>
      <w:br/>
    </w:r>
    <w:r w:rsidR="008B2F04" w:rsidRPr="00E70ADC">
      <w:rPr>
        <w:rFonts w:eastAsia="Times New Roman" w:cstheme="minorHAnsi"/>
        <w:b/>
        <w:sz w:val="16"/>
        <w:szCs w:val="16"/>
      </w:rPr>
      <w:t>W</w:t>
    </w:r>
    <w:r w:rsidRPr="00E70ADC">
      <w:rPr>
        <w:rFonts w:eastAsia="Times New Roman" w:cstheme="minorHAnsi"/>
        <w:b/>
        <w:sz w:val="16"/>
        <w:szCs w:val="16"/>
      </w:rPr>
      <w:t>ykaz prac wzbronionych kobietom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8301E"/>
    <w:multiLevelType w:val="hybridMultilevel"/>
    <w:tmpl w:val="74A0AF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D2722C"/>
    <w:multiLevelType w:val="hybridMultilevel"/>
    <w:tmpl w:val="5EFE9086"/>
    <w:lvl w:ilvl="0" w:tplc="E24AF2E6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E63AB2"/>
    <w:multiLevelType w:val="hybridMultilevel"/>
    <w:tmpl w:val="B16C3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6D6F"/>
    <w:multiLevelType w:val="hybridMultilevel"/>
    <w:tmpl w:val="21A2CD80"/>
    <w:lvl w:ilvl="0" w:tplc="59B4D34A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C7151D"/>
    <w:multiLevelType w:val="hybridMultilevel"/>
    <w:tmpl w:val="1E5063D8"/>
    <w:lvl w:ilvl="0" w:tplc="B84CB06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13920"/>
    <w:multiLevelType w:val="hybridMultilevel"/>
    <w:tmpl w:val="4D2CF5DE"/>
    <w:lvl w:ilvl="0" w:tplc="EBF48216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E4003"/>
    <w:multiLevelType w:val="hybridMultilevel"/>
    <w:tmpl w:val="9C7004CA"/>
    <w:lvl w:ilvl="0" w:tplc="F9AA74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B458E"/>
    <w:multiLevelType w:val="hybridMultilevel"/>
    <w:tmpl w:val="328224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76434"/>
    <w:multiLevelType w:val="hybridMultilevel"/>
    <w:tmpl w:val="57E081F4"/>
    <w:lvl w:ilvl="0" w:tplc="CAFCB75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FF47C22"/>
    <w:multiLevelType w:val="hybridMultilevel"/>
    <w:tmpl w:val="C0482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9705D"/>
    <w:multiLevelType w:val="hybridMultilevel"/>
    <w:tmpl w:val="1E6447AC"/>
    <w:lvl w:ilvl="0" w:tplc="EE74960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23FC25F2"/>
    <w:multiLevelType w:val="hybridMultilevel"/>
    <w:tmpl w:val="90E06F40"/>
    <w:lvl w:ilvl="0" w:tplc="8C6CA12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B4577"/>
    <w:multiLevelType w:val="hybridMultilevel"/>
    <w:tmpl w:val="3B62A05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992CFC"/>
    <w:multiLevelType w:val="hybridMultilevel"/>
    <w:tmpl w:val="D77EA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E2657"/>
    <w:multiLevelType w:val="hybridMultilevel"/>
    <w:tmpl w:val="2DACA4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41503A"/>
    <w:multiLevelType w:val="hybridMultilevel"/>
    <w:tmpl w:val="3132C0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5B3496"/>
    <w:multiLevelType w:val="hybridMultilevel"/>
    <w:tmpl w:val="4112DD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990845"/>
    <w:multiLevelType w:val="hybridMultilevel"/>
    <w:tmpl w:val="EAA43C9C"/>
    <w:lvl w:ilvl="0" w:tplc="7EDAF1A4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B00E74"/>
    <w:multiLevelType w:val="hybridMultilevel"/>
    <w:tmpl w:val="606202A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C3F4EB6"/>
    <w:multiLevelType w:val="hybridMultilevel"/>
    <w:tmpl w:val="D81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54A8F"/>
    <w:multiLevelType w:val="hybridMultilevel"/>
    <w:tmpl w:val="451E1B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2D3D6D"/>
    <w:multiLevelType w:val="hybridMultilevel"/>
    <w:tmpl w:val="2DACA4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D138DD"/>
    <w:multiLevelType w:val="hybridMultilevel"/>
    <w:tmpl w:val="6F92B1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0737C"/>
    <w:multiLevelType w:val="hybridMultilevel"/>
    <w:tmpl w:val="6928996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C597A53"/>
    <w:multiLevelType w:val="hybridMultilevel"/>
    <w:tmpl w:val="2B3863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5D7022"/>
    <w:multiLevelType w:val="hybridMultilevel"/>
    <w:tmpl w:val="525058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5227C"/>
    <w:multiLevelType w:val="hybridMultilevel"/>
    <w:tmpl w:val="6A48B00C"/>
    <w:lvl w:ilvl="0" w:tplc="594ABE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A604F2"/>
    <w:multiLevelType w:val="hybridMultilevel"/>
    <w:tmpl w:val="1460225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73623C22"/>
    <w:multiLevelType w:val="hybridMultilevel"/>
    <w:tmpl w:val="514E7E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966EB"/>
    <w:multiLevelType w:val="hybridMultilevel"/>
    <w:tmpl w:val="AC060E7C"/>
    <w:lvl w:ilvl="0" w:tplc="17A20DE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BC575D4"/>
    <w:multiLevelType w:val="hybridMultilevel"/>
    <w:tmpl w:val="33A6D6C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F5B0E02"/>
    <w:multiLevelType w:val="hybridMultilevel"/>
    <w:tmpl w:val="06AC5C4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1"/>
  </w:num>
  <w:num w:numId="4">
    <w:abstractNumId w:val="20"/>
  </w:num>
  <w:num w:numId="5">
    <w:abstractNumId w:val="19"/>
  </w:num>
  <w:num w:numId="6">
    <w:abstractNumId w:val="2"/>
  </w:num>
  <w:num w:numId="7">
    <w:abstractNumId w:val="5"/>
  </w:num>
  <w:num w:numId="8">
    <w:abstractNumId w:val="27"/>
  </w:num>
  <w:num w:numId="9">
    <w:abstractNumId w:val="7"/>
  </w:num>
  <w:num w:numId="10">
    <w:abstractNumId w:val="12"/>
  </w:num>
  <w:num w:numId="11">
    <w:abstractNumId w:val="25"/>
  </w:num>
  <w:num w:numId="12">
    <w:abstractNumId w:val="15"/>
  </w:num>
  <w:num w:numId="13">
    <w:abstractNumId w:val="1"/>
  </w:num>
  <w:num w:numId="14">
    <w:abstractNumId w:val="16"/>
  </w:num>
  <w:num w:numId="15">
    <w:abstractNumId w:val="0"/>
  </w:num>
  <w:num w:numId="16">
    <w:abstractNumId w:val="30"/>
  </w:num>
  <w:num w:numId="17">
    <w:abstractNumId w:val="21"/>
  </w:num>
  <w:num w:numId="18">
    <w:abstractNumId w:val="23"/>
  </w:num>
  <w:num w:numId="19">
    <w:abstractNumId w:val="18"/>
  </w:num>
  <w:num w:numId="20">
    <w:abstractNumId w:val="28"/>
  </w:num>
  <w:num w:numId="21">
    <w:abstractNumId w:val="26"/>
  </w:num>
  <w:num w:numId="22">
    <w:abstractNumId w:val="6"/>
  </w:num>
  <w:num w:numId="23">
    <w:abstractNumId w:val="3"/>
  </w:num>
  <w:num w:numId="24">
    <w:abstractNumId w:val="13"/>
  </w:num>
  <w:num w:numId="25">
    <w:abstractNumId w:val="17"/>
  </w:num>
  <w:num w:numId="26">
    <w:abstractNumId w:val="8"/>
  </w:num>
  <w:num w:numId="27">
    <w:abstractNumId w:val="31"/>
  </w:num>
  <w:num w:numId="28">
    <w:abstractNumId w:val="10"/>
  </w:num>
  <w:num w:numId="29">
    <w:abstractNumId w:val="29"/>
  </w:num>
  <w:num w:numId="30">
    <w:abstractNumId w:val="9"/>
  </w:num>
  <w:num w:numId="31">
    <w:abstractNumId w:val="14"/>
  </w:num>
  <w:num w:numId="32">
    <w:abstractNumId w:val="2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yMTUxMjA0NjcxNbZU0lEKTi0uzszPAykwrAUAQmBehywAAAA="/>
  </w:docVars>
  <w:rsids>
    <w:rsidRoot w:val="000E00F0"/>
    <w:rsid w:val="000E00F0"/>
    <w:rsid w:val="003763D1"/>
    <w:rsid w:val="004030AB"/>
    <w:rsid w:val="00507061"/>
    <w:rsid w:val="00536140"/>
    <w:rsid w:val="00565AB8"/>
    <w:rsid w:val="0066054D"/>
    <w:rsid w:val="00814A5E"/>
    <w:rsid w:val="00882127"/>
    <w:rsid w:val="008B2F04"/>
    <w:rsid w:val="00980E3C"/>
    <w:rsid w:val="00AB6FFB"/>
    <w:rsid w:val="00B07C40"/>
    <w:rsid w:val="00C843CF"/>
    <w:rsid w:val="00D16AD3"/>
    <w:rsid w:val="00E70ADC"/>
    <w:rsid w:val="00EA2A56"/>
    <w:rsid w:val="00F54142"/>
    <w:rsid w:val="00FF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8E05BF-CCDE-4448-AAA7-2EA3EA78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F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00F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00F0"/>
    <w:rPr>
      <w:rFonts w:eastAsiaTheme="minorEastAsi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E00F0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0E00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4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A5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14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A5E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4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A5E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Default">
    <w:name w:val="Default"/>
    <w:basedOn w:val="Normalny"/>
    <w:rsid w:val="00814A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0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973C5058BE5340A647811D470D5CC6" ma:contentTypeVersion="4" ma:contentTypeDescription="Utwórz nowy dokument." ma:contentTypeScope="" ma:versionID="a7a4c1f22c8f24a4d7aa39149705d7c6">
  <xsd:schema xmlns:xsd="http://www.w3.org/2001/XMLSchema" xmlns:xs="http://www.w3.org/2001/XMLSchema" xmlns:p="http://schemas.microsoft.com/office/2006/metadata/properties" xmlns:ns2="34c98f8a-0fb3-4487-b38d-83b5630dfdc1" targetNamespace="http://schemas.microsoft.com/office/2006/metadata/properties" ma:root="true" ma:fieldsID="a589c87ca77e0089c3414958dded3037" ns2:_="">
    <xsd:import namespace="34c98f8a-0fb3-4487-b38d-83b5630df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c98f8a-0fb3-4487-b38d-83b5630df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3E9DE7-05F7-4776-9DFD-8C3A8336DFE4}"/>
</file>

<file path=customXml/itemProps2.xml><?xml version="1.0" encoding="utf-8"?>
<ds:datastoreItem xmlns:ds="http://schemas.openxmlformats.org/officeDocument/2006/customXml" ds:itemID="{F25F1FFA-47DF-4947-921B-77B34595003B}"/>
</file>

<file path=customXml/itemProps3.xml><?xml version="1.0" encoding="utf-8"?>
<ds:datastoreItem xmlns:ds="http://schemas.openxmlformats.org/officeDocument/2006/customXml" ds:itemID="{493CA657-8267-4F16-B246-EC5AFEED28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1445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jszewczyk</dc:creator>
  <cp:keywords/>
  <dc:description/>
  <cp:lastModifiedBy>Magdalena Kaleta</cp:lastModifiedBy>
  <cp:revision>2</cp:revision>
  <dcterms:created xsi:type="dcterms:W3CDTF">2024-03-18T14:24:00Z</dcterms:created>
  <dcterms:modified xsi:type="dcterms:W3CDTF">2024-03-18T14:24:00Z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0x010100C8973C5058BE5340A647811D470D5CC6</vt:lpwstr>
  </property>
</Properties>
</file>